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2B" w:rsidRPr="00C13915" w:rsidRDefault="00C13915" w:rsidP="00A3412B">
      <w:pPr>
        <w:suppressAutoHyphens w:val="0"/>
        <w:jc w:val="center"/>
        <w:rPr>
          <w:rFonts w:ascii="Calibri" w:hAnsi="Calibri" w:cs="Times New Roman"/>
          <w:b/>
          <w:sz w:val="28"/>
          <w:szCs w:val="28"/>
        </w:rPr>
      </w:pPr>
      <w:r w:rsidRPr="00C13915">
        <w:rPr>
          <w:rFonts w:ascii="Calibri" w:hAnsi="Calibri" w:cs="Times New Roman"/>
          <w:b/>
          <w:sz w:val="28"/>
          <w:szCs w:val="28"/>
        </w:rPr>
        <w:t xml:space="preserve">Wymagania na poszczególne oceny </w:t>
      </w:r>
      <w:r w:rsidR="00CB263C">
        <w:rPr>
          <w:rFonts w:ascii="Calibri" w:hAnsi="Calibri" w:cs="Times New Roman"/>
          <w:b/>
          <w:sz w:val="28"/>
          <w:szCs w:val="28"/>
        </w:rPr>
        <w:t xml:space="preserve">z historii </w:t>
      </w:r>
      <w:r w:rsidR="00A3412B" w:rsidRPr="00C13915">
        <w:rPr>
          <w:rFonts w:ascii="Calibri" w:hAnsi="Calibri" w:cs="Times New Roman"/>
          <w:b/>
          <w:sz w:val="28"/>
          <w:szCs w:val="28"/>
        </w:rPr>
        <w:t xml:space="preserve">w szkole </w:t>
      </w:r>
      <w:r w:rsidRPr="00C13915">
        <w:rPr>
          <w:rFonts w:ascii="Calibri" w:hAnsi="Calibri" w:cs="Times New Roman"/>
          <w:b/>
          <w:sz w:val="28"/>
          <w:szCs w:val="28"/>
        </w:rPr>
        <w:t>podstawowej w klasie 7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="00C13915">
              <w:rPr>
                <w:rFonts w:ascii="Calibri" w:hAnsi="Calibri" w:cs="Times New 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iFrancuzów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>Dlaczego Wiedeń?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bohaterowie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</w:t>
            </w:r>
            <w:r w:rsidR="0043213D" w:rsidRPr="00762DE1">
              <w:rPr>
                <w:rFonts w:ascii="Calibri" w:hAnsi="Calibri"/>
              </w:rPr>
              <w:lastRenderedPageBreak/>
              <w:t xml:space="preserve">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</w:t>
            </w:r>
            <w:r w:rsidR="0043213D" w:rsidRPr="00762DE1">
              <w:rPr>
                <w:rFonts w:ascii="Calibri" w:hAnsi="Calibri" w:cs="Times New Roman"/>
              </w:rPr>
              <w:lastRenderedPageBreak/>
              <w:t>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  <w:bookmarkStart w:id="0" w:name="_GoBack"/>
            <w:bookmarkEnd w:id="0"/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>Newcomena, Charlesa Wheatsone’a, Thomasa Davenporta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 xml:space="preserve">ruch </w:t>
            </w:r>
            <w:r w:rsidRPr="00762DE1">
              <w:rPr>
                <w:rFonts w:ascii="Calibri" w:hAnsi="Calibri" w:cs="HelveticaNeueLTPro-Roman"/>
              </w:rPr>
              <w:lastRenderedPageBreak/>
              <w:t>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>e postać Adama Smitha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lastRenderedPageBreak/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Edmunda Burke’a,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konkurencja, </w:t>
            </w:r>
            <w:r w:rsidRPr="00762DE1">
              <w:rPr>
                <w:rFonts w:ascii="Calibri" w:hAnsi="Calibri" w:cs="HelveticaNeueLTPro-Roman"/>
              </w:rPr>
              <w:lastRenderedPageBreak/>
              <w:t>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I,Ludwi</w:t>
            </w:r>
            <w:r>
              <w:rPr>
                <w:rFonts w:ascii="Calibri" w:hAnsi="Calibri" w:cs="HelveticaNeueLTPro-Roman"/>
              </w:rPr>
              <w:t xml:space="preserve">ka Napoleona Bonapartego, </w:t>
            </w:r>
            <w:r>
              <w:rPr>
                <w:rFonts w:ascii="Calibri" w:hAnsi="Calibri" w:cs="HelveticaNeueLTPro-Roman"/>
              </w:rPr>
              <w:lastRenderedPageBreak/>
              <w:t>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lastRenderedPageBreak/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mapiepaństwa, w których w latach 1815–1847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</w:t>
            </w:r>
            <w:r w:rsidR="00BF3A21" w:rsidRPr="00762DE1">
              <w:rPr>
                <w:rFonts w:ascii="Calibri" w:hAnsi="Calibri" w:cs="HelveticaNeueLTPro-Roman"/>
              </w:rPr>
              <w:lastRenderedPageBreak/>
              <w:t>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II: ZIEMIE POLSKIE POKONGRESIE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Pr="00762DE1">
              <w:rPr>
                <w:rFonts w:ascii="Calibri" w:hAnsi="Calibri" w:cs="HelveticaNeueLTPro-Roman"/>
              </w:rPr>
              <w:t>Mikołaj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Bonawentury Niemojowskich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C13915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i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V 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1831),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>Iwana Dybicza, Iwana Paskiewicza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Polskim,na których toczyły się walki podczas powstaniaw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r w:rsidR="00F14DD4">
              <w:rPr>
                <w:rFonts w:ascii="Calibri" w:hAnsi="Calibri" w:cs="HelveticaNeueLTPro-Roman"/>
              </w:rPr>
              <w:t xml:space="preserve">Iganiami i </w:t>
            </w:r>
            <w:r w:rsidRPr="00762DE1">
              <w:rPr>
                <w:rFonts w:ascii="Calibri" w:hAnsi="Calibri" w:cs="HelveticaNeueLTPro-Roman"/>
              </w:rPr>
              <w:t>Boremlem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wielkiego księcia </w:t>
            </w:r>
            <w:r w:rsidRPr="00762DE1">
              <w:rPr>
                <w:rFonts w:ascii="Calibri" w:hAnsi="Calibri" w:cs="HelveticaNeueLTPro-Roman"/>
              </w:rPr>
              <w:lastRenderedPageBreak/>
              <w:t>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</w:t>
            </w:r>
            <w:r w:rsidR="00E34B05" w:rsidRPr="00762DE1">
              <w:rPr>
                <w:rFonts w:ascii="Calibri" w:hAnsi="Calibri"/>
              </w:rPr>
              <w:lastRenderedPageBreak/>
              <w:t>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 xml:space="preserve">tel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</w:t>
            </w:r>
            <w:r w:rsidRPr="00762DE1">
              <w:rPr>
                <w:rFonts w:ascii="Calibri" w:hAnsi="Calibri"/>
              </w:rPr>
              <w:lastRenderedPageBreak/>
              <w:t>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>z 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 xml:space="preserve">tel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 xml:space="preserve">cie:Ludwika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Wiktora Heltmana</w:t>
            </w:r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 xml:space="preserve">dyGromad </w:t>
            </w:r>
            <w:r>
              <w:rPr>
                <w:rFonts w:ascii="Calibri" w:hAnsi="Calibri"/>
              </w:rPr>
              <w:lastRenderedPageBreak/>
              <w:t>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Paskiewicza,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paskiewiczowska,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Krakowskiej(XI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Flottwella,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ziemiach </w:t>
            </w:r>
            <w:r w:rsidRPr="00762DE1">
              <w:rPr>
                <w:rFonts w:ascii="Calibri" w:hAnsi="Calibri" w:cs="HelveticaNeueLTPro-Roman"/>
              </w:rPr>
              <w:lastRenderedPageBreak/>
              <w:t>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na początku </w:t>
            </w:r>
            <w:r w:rsidRPr="00762DE1">
              <w:rPr>
                <w:rFonts w:ascii="Calibri" w:hAnsi="Calibri" w:cs="HelveticaNeueLTPro-Roman"/>
              </w:rPr>
              <w:lastRenderedPageBreak/>
              <w:t>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</w:t>
            </w:r>
            <w:r w:rsidRPr="00762DE1">
              <w:rPr>
                <w:rFonts w:ascii="Calibri" w:hAnsi="Calibri" w:cs="HelveticaNeueLTPro-Roman"/>
              </w:rPr>
              <w:lastRenderedPageBreak/>
              <w:t>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</w:r>
            <w:r w:rsidR="009F3197">
              <w:rPr>
                <w:rFonts w:ascii="Calibri" w:hAnsi="Calibri" w:cs="HelveticaNeueLTPro-Roman"/>
              </w:rPr>
              <w:lastRenderedPageBreak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Jarosławcu(IV 1848),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Franza von Stadiona, Wojciecha Chrzanowskiego, Józefa Wysockiego,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datę powstania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</w:t>
            </w:r>
            <w:r w:rsidRPr="00762DE1">
              <w:rPr>
                <w:rFonts w:ascii="Calibri" w:hAnsi="Calibri"/>
              </w:rPr>
              <w:lastRenderedPageBreak/>
              <w:t>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Fort Sumter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zjednoczenia </w:t>
            </w:r>
            <w:r w:rsidRPr="00762DE1">
              <w:rPr>
                <w:rFonts w:ascii="Calibri" w:hAnsi="Calibri" w:cs="HelveticaNeueLTPro-Roman"/>
              </w:rPr>
              <w:lastRenderedPageBreak/>
              <w:t>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 xml:space="preserve">Królestwa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lastRenderedPageBreak/>
              <w:t>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r w:rsidRPr="00745A67">
              <w:rPr>
                <w:rFonts w:ascii="Calibri" w:hAnsi="Calibri" w:cs="HelveticaNeueLTPro-Roman"/>
                <w:i/>
              </w:rPr>
              <w:t>risorgimento</w:t>
            </w:r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>Cavoura,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lastRenderedPageBreak/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skutki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 xml:space="preserve">Związku Celnego (1834),zawarcia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okolicznościpowstania Czerwonego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lastRenderedPageBreak/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Bismarcka,Camilla</w:t>
            </w:r>
            <w:r w:rsidR="00FF7381" w:rsidRPr="00762DE1">
              <w:rPr>
                <w:rFonts w:ascii="Calibri" w:hAnsi="Calibri" w:cs="HelveticaNeueLTPro-Roman"/>
              </w:rPr>
              <w:t>Cavoura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6518EA">
              <w:rPr>
                <w:rFonts w:ascii="Calibri" w:hAnsi="Calibri"/>
              </w:rPr>
              <w:t xml:space="preserve">i </w:t>
            </w:r>
            <w:r w:rsidR="006518EA">
              <w:rPr>
                <w:rFonts w:ascii="Calibri" w:hAnsi="Calibri"/>
              </w:rPr>
              <w:lastRenderedPageBreak/>
              <w:t>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pierwszej wojny opiumowej (1839),wybuchu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Rozwój 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stronę 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>Rerum novarum</w:t>
            </w:r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>– wyjaśnia znaczenie terminów: solidaryzm społeczny, reformiści/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Karola Darwina,Marii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>enia teorii 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>– identyfikuje postacie: Ludwika Pasteura, Orville’a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Wilbura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rPr>
                <w:rFonts w:ascii="Calibri" w:hAnsi="Calibri" w:cs="HelveticaNeueLTPro-Roman"/>
              </w:rPr>
              <w:t>Alexandra GrahamaBella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>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 xml:space="preserve">– zna daty: </w:t>
            </w:r>
            <w:r w:rsidRPr="009E669A">
              <w:rPr>
                <w:rFonts w:ascii="Calibri" w:hAnsi="Calibri" w:cs="HelveticaNeueLTPro-Roman"/>
                <w:spacing w:val="-14"/>
                <w:kern w:val="24"/>
              </w:rPr>
              <w:lastRenderedPageBreak/>
              <w:t>wynalezienia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Pr="00762DE1">
              <w:rPr>
                <w:rFonts w:ascii="Calibri" w:hAnsi="Calibri" w:cs="HelveticaNeueLTPro-Roman"/>
              </w:rPr>
              <w:t>Johna Dunlopa, Gottlieba Daimlera, Rudolfa Diesela,</w:t>
            </w:r>
            <w:r w:rsidR="00C13915">
              <w:rPr>
                <w:rFonts w:ascii="Calibri" w:hAnsi="Calibri" w:cs="HelveticaNeueLTPro-Roman"/>
              </w:rPr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>, Josepha Swana</w:t>
            </w:r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ocenia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 xml:space="preserve">znaczenierozpowszechnienia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Auguste’a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Verne’a,</w:t>
            </w:r>
            <w:r w:rsidR="00C13915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C13915"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Auguste’a Renoira, </w:t>
            </w:r>
            <w:r w:rsidRPr="00762DE1">
              <w:rPr>
                <w:rFonts w:ascii="Calibri" w:hAnsi="Calibri"/>
              </w:rPr>
              <w:t>Auguste’a</w:t>
            </w:r>
            <w:r w:rsidR="00C13915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 xml:space="preserve"> i Louisa Lumière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>– identyfikuje postacie: Émile’a</w:t>
            </w:r>
            <w:r w:rsidR="00C13915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 xml:space="preserve">pierwszejwystawy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Odwilż 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lastRenderedPageBreak/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Bazar, odwilż (wiosna) posewastopolska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postacie:Ludwika Mierosławskiego,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 xml:space="preserve">tania odegrała kwestia </w:t>
            </w:r>
            <w:r w:rsidR="00A56372">
              <w:rPr>
                <w:rFonts w:ascii="Calibri" w:hAnsi="Calibri"/>
              </w:rPr>
              <w:lastRenderedPageBreak/>
              <w:t>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>„noc apuchtinowska”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terminów:Uniwersytet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 xml:space="preserve">przedstawia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powstaniaKomisji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ogłoszeniatzw. noweli osadniczej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r w:rsidRPr="000D5246">
              <w:rPr>
                <w:rFonts w:ascii="Calibri" w:hAnsi="Calibri" w:cs="HelveticaNeueLTPro-Roman"/>
              </w:rPr>
              <w:lastRenderedPageBreak/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ziemieństwo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lastRenderedPageBreak/>
              <w:t>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wskazuje partie </w:t>
            </w:r>
            <w:r w:rsidRPr="00267889">
              <w:rPr>
                <w:rFonts w:ascii="Calibri" w:hAnsi="Calibri" w:cs="HelveticaNeueLTPro-Roman"/>
              </w:rPr>
              <w:lastRenderedPageBreak/>
              <w:t>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</w:t>
            </w:r>
            <w:r w:rsidRPr="00267889">
              <w:rPr>
                <w:rFonts w:ascii="Calibri" w:hAnsi="Calibri" w:cs="HelveticaNeueLTPro-Roman"/>
              </w:rPr>
              <w:lastRenderedPageBreak/>
              <w:t>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charakteryzuje 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endencja,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 Stanisława Stojałowskiego, Marii i Bolesława 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Orientacje polityczne </w:t>
            </w:r>
            <w:r w:rsidRPr="00DD7F3F">
              <w:rPr>
                <w:rFonts w:ascii="Calibri" w:hAnsi="Calibri" w:cs="HelveticaNeueLTPro-Roman"/>
              </w:rPr>
              <w:lastRenderedPageBreak/>
              <w:t>Polaków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</w:t>
            </w:r>
            <w:r w:rsidR="0026524B">
              <w:rPr>
                <w:rFonts w:ascii="Calibri" w:hAnsi="Calibri" w:cs="HelveticaNeueLTPro-Roman"/>
              </w:rPr>
              <w:lastRenderedPageBreak/>
              <w:t>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Bezdanami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Prystora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Umiejętności (1873), powołania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rPr>
                <w:rFonts w:ascii="Calibri" w:hAnsi="Calibri" w:cs="HelveticaNeueLTPro-Roman"/>
              </w:rPr>
              <w:t>Aleksandra Świętochowskiego,Stanisława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lastRenderedPageBreak/>
              <w:t xml:space="preserve">Nowe </w:t>
            </w:r>
            <w:r w:rsidRPr="00F82A1B">
              <w:rPr>
                <w:rFonts w:ascii="Calibri" w:hAnsi="Calibri" w:cs="HelveticaNeueLTPro-Roman"/>
              </w:rPr>
              <w:lastRenderedPageBreak/>
              <w:t>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wyjaśnia znaczenie terminów: trójprzymierze/państwa centralne, trójporozumienie/ententa,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wyjaśnia znaczenie terminów: pacyfizm, 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lastRenderedPageBreak/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Hercegowiny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Niemcy w Compiègne</w:t>
            </w:r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Boot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C13915">
              <w:rPr>
                <w:rFonts w:ascii="Calibri" w:hAnsi="Calibri" w:cs="HelveticaNeueLTPro-Roman"/>
              </w:rPr>
              <w:t xml:space="preserve">I </w:t>
            </w:r>
            <w:r w:rsidRPr="00C13915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C13915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C13915">
              <w:rPr>
                <w:rFonts w:ascii="Calibri" w:hAnsi="Calibri" w:cs="HelveticaNeueLTPro-Roman"/>
              </w:rPr>
              <w:t xml:space="preserve"> Paula von </w:t>
            </w:r>
            <w:r w:rsidR="009331DE" w:rsidRPr="00C13915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(1915),zatopienia Lusitanii (1915), bitwy nad Sommą (1916),bitwy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Austro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lastRenderedPageBreak/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mapierejony walk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Tannenbergiem (VIII 1914), </w:t>
            </w:r>
            <w:r w:rsidR="008C1B1D" w:rsidRPr="00267889">
              <w:rPr>
                <w:rFonts w:ascii="Calibri" w:hAnsi="Calibri" w:cs="HelveticaNeueLTPro-Roman"/>
              </w:rPr>
              <w:t>bitwy pod Kostiuchnówką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 xml:space="preserve">Komitetu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 xml:space="preserve">zamordowania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Woodrowa Wilsona,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Georgesa Clemenceau,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>rla Kuka, Hansa von Beselera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wyniku rozpadu Austro</w:t>
            </w: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Węgier, </w:t>
            </w:r>
            <w:r w:rsidR="009331DE" w:rsidRPr="00267889">
              <w:rPr>
                <w:rFonts w:ascii="Calibri" w:hAnsi="Calibri" w:cs="Times New Roman"/>
              </w:rPr>
              <w:lastRenderedPageBreak/>
              <w:t>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</w:t>
            </w:r>
            <w:r w:rsidR="009331DE" w:rsidRPr="00267889">
              <w:rPr>
                <w:rFonts w:ascii="Calibri" w:hAnsi="Calibri" w:cs="Times New Roman"/>
              </w:rPr>
              <w:lastRenderedPageBreak/>
              <w:t>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Faszyzm i </w:t>
            </w:r>
            <w:r w:rsidRPr="0029403C">
              <w:rPr>
                <w:rFonts w:ascii="Calibri" w:hAnsi="Calibri" w:cs="HelveticaNeueLTPro-Roman"/>
              </w:rPr>
              <w:lastRenderedPageBreak/>
              <w:t>autorytaryzmw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(nazizm),antysemityzm,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>, führer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>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lastRenderedPageBreak/>
              <w:t>okoliczności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>system monopartyjny,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 xml:space="preserve">– identyfikuje postacie:Piusa XI,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terminu: Reichswehra</w:t>
            </w:r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</w:t>
            </w:r>
            <w:r w:rsidRPr="00D23563">
              <w:rPr>
                <w:rFonts w:ascii="Calibri" w:hAnsi="Calibri" w:cs="HelveticaNeueLTPro-Roman"/>
              </w:rPr>
              <w:lastRenderedPageBreak/>
              <w:t>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lastRenderedPageBreak/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okresie </w:t>
            </w:r>
            <w:r w:rsidR="009331DE" w:rsidRPr="00267889">
              <w:rPr>
                <w:rFonts w:asciiTheme="minorHAnsi" w:hAnsiTheme="minorHAnsi" w:cstheme="minorHAnsi"/>
              </w:rPr>
              <w:lastRenderedPageBreak/>
              <w:t>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lastRenderedPageBreak/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</w:t>
            </w:r>
            <w:r w:rsidRPr="003B7E86">
              <w:rPr>
                <w:rFonts w:ascii="Calibri" w:hAnsi="Calibri" w:cs="Times New Roman"/>
                <w:spacing w:val="-4"/>
                <w:kern w:val="24"/>
              </w:rPr>
              <w:lastRenderedPageBreak/>
              <w:t xml:space="preserve">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  <w:i/>
              </w:rPr>
              <w:t>Anschluss</w:t>
            </w:r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lastRenderedPageBreak/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 Chamberlaina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(1939),zbombardowania Guerniki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="00C13915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>Édouarda</w:t>
            </w:r>
            <w:r w:rsidR="00C13915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C13915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</w:t>
            </w:r>
            <w:r>
              <w:rPr>
                <w:rFonts w:asciiTheme="minorHAnsi" w:hAnsiTheme="minorHAnsi" w:cstheme="minorHAnsi"/>
              </w:rPr>
              <w:lastRenderedPageBreak/>
              <w:t xml:space="preserve">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>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</w:t>
            </w:r>
            <w:r w:rsidRPr="00B5010D">
              <w:rPr>
                <w:rFonts w:asciiTheme="minorHAnsi" w:hAnsiTheme="minorHAnsi" w:cstheme="minorHAnsi"/>
              </w:rPr>
              <w:lastRenderedPageBreak/>
              <w:t>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 xml:space="preserve">:bitwy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 xml:space="preserve">tosa, </w:t>
            </w:r>
            <w:r>
              <w:rPr>
                <w:rFonts w:asciiTheme="minorHAnsi" w:hAnsiTheme="minorHAnsi" w:cstheme="minorHAnsi"/>
              </w:rPr>
              <w:lastRenderedPageBreak/>
              <w:t>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z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="00C13915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Symona Petlury, Tadeusza Rozwadowskiego,</w:t>
            </w:r>
            <w:r w:rsidR="00C13915">
              <w:rPr>
                <w:rFonts w:asciiTheme="minorHAnsi" w:hAnsiTheme="minorHAnsi" w:cstheme="minorHAnsi"/>
              </w:rPr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C13915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="00C13915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Zachodnioukraińskiej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</w:t>
            </w:r>
            <w:r w:rsidRPr="00B5010D">
              <w:rPr>
                <w:rFonts w:asciiTheme="minorHAnsi" w:hAnsiTheme="minorHAnsi" w:cstheme="minorHAnsi"/>
              </w:rPr>
              <w:lastRenderedPageBreak/>
              <w:t>Dzierżyńskiego,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 Maxime’a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>Edgara Vincenta lorda d’Abernona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</w:t>
            </w:r>
            <w:r w:rsidRPr="00AF2BA5">
              <w:rPr>
                <w:rFonts w:asciiTheme="minorHAnsi" w:hAnsiTheme="minorHAnsi" w:cstheme="minorHAnsi"/>
              </w:rPr>
              <w:lastRenderedPageBreak/>
              <w:t xml:space="preserve">granicyzachodniej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lastRenderedPageBreak/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</w:t>
            </w:r>
            <w:r w:rsidRPr="00B5010D">
              <w:rPr>
                <w:rFonts w:asciiTheme="minorHAnsi" w:hAnsiTheme="minorHAnsi" w:cstheme="minorHAnsi"/>
              </w:rPr>
              <w:lastRenderedPageBreak/>
              <w:t>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5010D">
              <w:rPr>
                <w:rFonts w:asciiTheme="minorHAnsi" w:hAnsiTheme="minorHAnsi" w:cstheme="minorHAnsi"/>
              </w:rPr>
              <w:t>które miały wpływna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lastRenderedPageBreak/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omawiaokoliczności</w:t>
            </w:r>
            <w:r w:rsidR="00D170A7">
              <w:rPr>
                <w:rFonts w:asciiTheme="minorHAnsi" w:hAnsiTheme="minorHAnsi" w:cstheme="minorHAnsi"/>
              </w:rPr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 xml:space="preserve">: przybycia </w:t>
            </w:r>
            <w:r w:rsidR="00112F4E">
              <w:rPr>
                <w:rFonts w:asciiTheme="minorHAnsi" w:hAnsiTheme="minorHAnsi" w:cstheme="minorHAnsi"/>
              </w:rPr>
              <w:lastRenderedPageBreak/>
              <w:t>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</w:t>
            </w:r>
            <w:r w:rsidRPr="00B5010D">
              <w:rPr>
                <w:rFonts w:asciiTheme="minorHAnsi" w:hAnsiTheme="minorHAnsi" w:cstheme="minorHAnsi"/>
              </w:rPr>
              <w:lastRenderedPageBreak/>
              <w:t>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</w:t>
            </w:r>
            <w:r>
              <w:rPr>
                <w:rFonts w:asciiTheme="minorHAnsi" w:hAnsiTheme="minorHAnsi" w:cstheme="minorHAnsi"/>
              </w:rPr>
              <w:lastRenderedPageBreak/>
              <w:t xml:space="preserve">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</w:t>
            </w:r>
            <w:r w:rsidRPr="000649EE">
              <w:rPr>
                <w:rFonts w:ascii="Calibri" w:hAnsi="Calibri" w:cs="HelveticaNeueLTPro-Roman"/>
              </w:rPr>
              <w:lastRenderedPageBreak/>
              <w:t xml:space="preserve">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 xml:space="preserve">, konstytucja </w:t>
            </w:r>
            <w:r w:rsidR="00FD463E">
              <w:rPr>
                <w:rFonts w:asciiTheme="minorHAnsi" w:hAnsiTheme="minorHAnsi" w:cstheme="minorHAnsi"/>
              </w:rPr>
              <w:lastRenderedPageBreak/>
              <w:t>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Piłsudskiego,Romana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lastRenderedPageBreak/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sejm ustawodawczy, </w:t>
            </w:r>
            <w:r>
              <w:rPr>
                <w:rFonts w:asciiTheme="minorHAnsi" w:hAnsiTheme="minorHAnsi" w:cstheme="minorHAnsi"/>
              </w:rPr>
              <w:lastRenderedPageBreak/>
              <w:t>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Baudouin de Courtenaya</w:t>
            </w:r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lastRenderedPageBreak/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lastRenderedPageBreak/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Witosa,Stanisława Wojciechowskiego,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powołania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Reforma </w:t>
            </w:r>
            <w:r w:rsidRPr="00F57762">
              <w:rPr>
                <w:rFonts w:ascii="Calibri" w:hAnsi="Calibri" w:cs="HelveticaNeueLTPro-Roman"/>
              </w:rPr>
              <w:lastRenderedPageBreak/>
              <w:t>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</w:t>
            </w:r>
            <w:r w:rsidRPr="00AF2B90">
              <w:rPr>
                <w:rFonts w:asciiTheme="minorHAnsi" w:hAnsiTheme="minorHAnsi" w:cstheme="minorHAnsi"/>
              </w:rPr>
              <w:lastRenderedPageBreak/>
              <w:t>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celu modernizacjigospodarkiPolski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lastRenderedPageBreak/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 xml:space="preserve">Rozwój </w:t>
            </w:r>
            <w:r w:rsidRPr="00142B8B">
              <w:rPr>
                <w:rFonts w:ascii="Calibri" w:hAnsi="Calibri" w:cs="HelveticaNeueLTPro-Roman"/>
              </w:rPr>
              <w:lastRenderedPageBreak/>
              <w:t>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</w:t>
            </w:r>
            <w:r w:rsidRPr="00952E2C">
              <w:rPr>
                <w:rFonts w:asciiTheme="minorHAnsi" w:hAnsiTheme="minorHAnsi" w:cstheme="minorHAnsi"/>
              </w:rPr>
              <w:lastRenderedPageBreak/>
              <w:t>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</w:t>
            </w:r>
            <w:r w:rsidRPr="00952E2C">
              <w:rPr>
                <w:rFonts w:asciiTheme="minorHAnsi" w:hAnsiTheme="minorHAnsi" w:cstheme="minorHAnsi"/>
              </w:rPr>
              <w:lastRenderedPageBreak/>
              <w:t>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lastRenderedPageBreak/>
              <w:t>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</w:t>
            </w:r>
            <w:r w:rsidRPr="00952E2C">
              <w:rPr>
                <w:rFonts w:asciiTheme="minorHAnsi" w:hAnsiTheme="minorHAnsi" w:cstheme="minorHAnsi"/>
              </w:rPr>
              <w:lastRenderedPageBreak/>
              <w:t xml:space="preserve">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 xml:space="preserve">rezentujeosiągnięcia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Bodo,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 xml:space="preserve">sztuki w Polsce </w:t>
            </w:r>
            <w:r w:rsidRPr="00952E2C">
              <w:rPr>
                <w:rFonts w:asciiTheme="minorHAnsi" w:hAnsiTheme="minorHAnsi" w:cstheme="minorHAnsi"/>
              </w:rPr>
              <w:lastRenderedPageBreak/>
              <w:t>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art déco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>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lastRenderedPageBreak/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identyfikuje postać </w:t>
            </w:r>
            <w:r w:rsidRPr="004B4062">
              <w:rPr>
                <w:rFonts w:asciiTheme="minorHAnsi" w:hAnsiTheme="minorHAnsi" w:cstheme="minorHAnsi"/>
              </w:rPr>
              <w:lastRenderedPageBreak/>
              <w:t>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 xml:space="preserve">, Józefa </w:t>
            </w:r>
            <w:r w:rsidR="00E241D9">
              <w:rPr>
                <w:rFonts w:asciiTheme="minorHAnsi" w:hAnsiTheme="minorHAnsi" w:cstheme="minorHAnsi"/>
              </w:rPr>
              <w:lastRenderedPageBreak/>
              <w:t>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lastRenderedPageBreak/>
              <w:t>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CC2" w:rsidRDefault="00B40CC2" w:rsidP="00495CA6">
      <w:r>
        <w:separator/>
      </w:r>
    </w:p>
  </w:endnote>
  <w:endnote w:type="continuationSeparator" w:id="1">
    <w:p w:rsidR="00B40CC2" w:rsidRDefault="00B40CC2" w:rsidP="00495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FC" w:rsidRDefault="0006667F">
    <w:pPr>
      <w:pStyle w:val="Stopka"/>
      <w:jc w:val="center"/>
    </w:pPr>
    <w:r>
      <w:fldChar w:fldCharType="begin"/>
    </w:r>
    <w:r w:rsidR="006809FC">
      <w:instrText>PAGE   \* MERGEFORMAT</w:instrText>
    </w:r>
    <w:r>
      <w:fldChar w:fldCharType="separate"/>
    </w:r>
    <w:r w:rsidR="00CB263C">
      <w:rPr>
        <w:noProof/>
      </w:rPr>
      <w:t>1</w:t>
    </w:r>
    <w:r>
      <w:fldChar w:fldCharType="end"/>
    </w:r>
  </w:p>
  <w:p w:rsidR="006809FC" w:rsidRDefault="006809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CC2" w:rsidRDefault="00B40CC2" w:rsidP="00495CA6">
      <w:r>
        <w:separator/>
      </w:r>
    </w:p>
  </w:footnote>
  <w:footnote w:type="continuationSeparator" w:id="1">
    <w:p w:rsidR="00B40CC2" w:rsidRDefault="00B40CC2" w:rsidP="00495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67F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1480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B72EC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0CC2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15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263C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DDABD-FE91-489B-8A2D-2FC9A3F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45</Pages>
  <Words>12610</Words>
  <Characters>75665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admin</cp:lastModifiedBy>
  <cp:revision>874</cp:revision>
  <cp:lastPrinted>2012-06-08T11:25:00Z</cp:lastPrinted>
  <dcterms:created xsi:type="dcterms:W3CDTF">2017-08-29T07:23:00Z</dcterms:created>
  <dcterms:modified xsi:type="dcterms:W3CDTF">2020-03-12T21:50:00Z</dcterms:modified>
</cp:coreProperties>
</file>